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14000</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14000 Kalkschutzanlage, geeignet zum Einbau in die Kaltwasserversorgungsleitung, bei einer Gebäudegröße von bis zu 114 Wohneinheiten (max. 251 Personen), max. 8.750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14000 wird montagefertig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über 400V, 16A Drehstromstecker.</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DVGW Baumusterprüfzertifikat: DW-9191CM0249</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ÖVGW Qualitätsmarke Wasser: W 1.863 </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114</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251</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25.000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4.570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14</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DN50 (2"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40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11.800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0,3</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DVGW Baumusterprüfzertifikat: DW-9191CM0249</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OEVGW Zertifikat: W 1.863</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12000049</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B47FB4D2-04E6-4CC8-ADD7-C992B4334460}"/>
</file>

<file path=customXml/itemProps3.xml><?xml version="1.0" encoding="utf-8"?>
<ds:datastoreItem xmlns:ds="http://schemas.openxmlformats.org/officeDocument/2006/customXml" ds:itemID="{A4C482F5-6339-4FBA-93FD-4264569C5EFD}"/>
</file>

<file path=customXml/itemProps4.xml><?xml version="1.0" encoding="utf-8"?>
<ds:datastoreItem xmlns:ds="http://schemas.openxmlformats.org/officeDocument/2006/customXml" ds:itemID="{55BB890A-E9D9-46AF-BFF9-4DF856CB8A08}"/>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