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3000</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3000 Kalkschutzanlage, geeignet zum Einbau in die Kaltwasserversorgungsleitung, bei einer Gebäudegröße von bis zu einer Wohneinheit (max. 3-4 Personen), max. 160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3000 wird montagefertig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Flexible Fließrichtung (vertikal: optionale Zubehör erforderlich), flexible Anschlusshöhe, Anschluss über Standard 230 V Schuko-Stecker.</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DVGW Baumusterprüfzertifikat: DW-9191BR0341</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ÖVGW Qualitätsmarke Wasser: W 1.861</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4</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450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DN25 (1"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2.500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0,3</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DW-9191BR0341</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OEVGW Zertifikat: W 1.861</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12000044</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AE2F9524-E6CF-47CA-97A0-F755C3F1201B}"/>
</file>

<file path=customXml/itemProps3.xml><?xml version="1.0" encoding="utf-8"?>
<ds:datastoreItem xmlns:ds="http://schemas.openxmlformats.org/officeDocument/2006/customXml" ds:itemID="{F010E7DD-FA6E-4BA1-BC11-32D7912809A1}"/>
</file>

<file path=customXml/itemProps4.xml><?xml version="1.0" encoding="utf-8"?>
<ds:datastoreItem xmlns:ds="http://schemas.openxmlformats.org/officeDocument/2006/customXml" ds:itemID="{5FAF0279-2EE5-4973-93CE-38E2C4746357}"/>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